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600" w:lineRule="exact"/>
        <w:jc w:val="center"/>
        <w:textAlignment w:val="auto"/>
        <w:rPr>
          <w:rFonts w:hint="eastAsia" w:ascii="方正小标宋简体" w:hAnsi="方正小标宋简体" w:eastAsia="方正小标宋简体" w:cs="方正小标宋简体"/>
          <w:sz w:val="44"/>
          <w:szCs w:val="44"/>
          <w:lang w:val="zh-CN"/>
        </w:rPr>
      </w:pPr>
      <w:bookmarkStart w:id="0" w:name="_GoBack"/>
      <w:bookmarkEnd w:id="0"/>
      <w:r>
        <w:rPr>
          <w:rFonts w:hint="eastAsia" w:ascii="方正小标宋简体" w:hAnsi="方正小标宋简体" w:eastAsia="方正小标宋简体" w:cs="方正小标宋简体"/>
          <w:sz w:val="44"/>
          <w:szCs w:val="44"/>
          <w:lang w:val="zh-CN"/>
        </w:rPr>
        <w:t>双清区人社局</w:t>
      </w:r>
      <w:r>
        <w:rPr>
          <w:rFonts w:hint="eastAsia" w:ascii="方正小标宋简体" w:hAnsi="方正小标宋简体" w:eastAsia="方正小标宋简体" w:cs="方正小标宋简体"/>
          <w:sz w:val="44"/>
          <w:szCs w:val="44"/>
          <w:lang w:val="en-US" w:eastAsia="zh-CN"/>
        </w:rPr>
        <w:t>党建和</w:t>
      </w:r>
      <w:r>
        <w:rPr>
          <w:rFonts w:hint="eastAsia" w:ascii="方正小标宋简体" w:hAnsi="方正小标宋简体" w:eastAsia="方正小标宋简体" w:cs="方正小标宋简体"/>
          <w:sz w:val="44"/>
          <w:szCs w:val="44"/>
          <w:lang w:val="zh-CN"/>
        </w:rPr>
        <w:t>组织人事专题汇报材料</w:t>
      </w:r>
    </w:p>
    <w:p>
      <w:pPr>
        <w:autoSpaceDE w:val="0"/>
        <w:autoSpaceDN w:val="0"/>
        <w:adjustRightInd w:val="0"/>
        <w:rPr>
          <w:rFonts w:ascii="仿宋_GB2312" w:hAnsi="仿宋_GB2312" w:eastAsia="仿宋_GB2312" w:cs="仿宋_GB2312"/>
          <w:sz w:val="32"/>
          <w:szCs w:val="32"/>
          <w:lang w:val="zh-CN"/>
        </w:rPr>
      </w:pPr>
    </w:p>
    <w:p>
      <w:pPr>
        <w:autoSpaceDE w:val="0"/>
        <w:autoSpaceDN w:val="0"/>
        <w:adjustRightInd w:val="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巡察组各位领导：</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2017年以来，在区委的正确领导下，我们认真学习贯彻习近平新时代中国特色社会主义思想，严格遵守组织人事纪律及《党政领导干部选拔任用工作条例》等文件要求，坚持干部队伍“四化”方针和德才兼备原则，把建强基层组织、调优队伍结构、规范选人用人作为开展组织人事工作的重中之重，取得了一定成效。现将我局2017年以来</w:t>
      </w:r>
      <w:r>
        <w:rPr>
          <w:rFonts w:hint="eastAsia" w:ascii="仿宋_GB2312" w:hAnsi="仿宋_GB2312" w:eastAsia="仿宋_GB2312" w:cs="仿宋_GB2312"/>
          <w:sz w:val="32"/>
          <w:szCs w:val="32"/>
          <w:lang w:val="en-US" w:eastAsia="zh-CN"/>
        </w:rPr>
        <w:t>党建和</w:t>
      </w:r>
      <w:r>
        <w:rPr>
          <w:rFonts w:hint="eastAsia" w:ascii="仿宋_GB2312" w:hAnsi="仿宋_GB2312" w:eastAsia="仿宋_GB2312" w:cs="仿宋_GB2312"/>
          <w:sz w:val="32"/>
          <w:szCs w:val="32"/>
          <w:lang w:val="zh-CN"/>
        </w:rPr>
        <w:t>组织人事工作情况汇报如下：</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黑体" w:hAnsi="黑体" w:eastAsia="黑体" w:cs="仿宋_GB2312"/>
          <w:sz w:val="32"/>
          <w:szCs w:val="32"/>
          <w:lang w:val="zh-CN"/>
        </w:rPr>
      </w:pPr>
      <w:r>
        <w:rPr>
          <w:rFonts w:hint="eastAsia" w:ascii="黑体" w:hAnsi="黑体" w:eastAsia="黑体" w:cs="仿宋_GB2312"/>
          <w:sz w:val="32"/>
          <w:szCs w:val="32"/>
          <w:lang w:val="zh-CN"/>
        </w:rPr>
        <w:t>一、基本情况</w:t>
      </w:r>
    </w:p>
    <w:p>
      <w:pPr>
        <w:keepNext w:val="0"/>
        <w:keepLines w:val="0"/>
        <w:pageBreakBefore w:val="0"/>
        <w:widowControl w:val="0"/>
        <w:kinsoku/>
        <w:wordWrap/>
        <w:overflowPunct/>
        <w:topLinePunct w:val="0"/>
        <w:autoSpaceDE w:val="0"/>
        <w:autoSpaceDN w:val="0"/>
        <w:bidi w:val="0"/>
        <w:adjustRightInd w:val="0"/>
        <w:snapToGrid/>
        <w:ind w:firstLine="643" w:firstLineChars="200"/>
        <w:textAlignment w:val="auto"/>
        <w:rPr>
          <w:rFonts w:ascii="楷体" w:hAnsi="楷体" w:eastAsia="楷体" w:cs="仿宋_GB2312"/>
          <w:b/>
          <w:sz w:val="32"/>
          <w:szCs w:val="32"/>
          <w:lang w:val="zh-CN"/>
        </w:rPr>
      </w:pPr>
      <w:r>
        <w:rPr>
          <w:rFonts w:hint="eastAsia" w:ascii="楷体" w:hAnsi="楷体" w:eastAsia="楷体" w:cs="仿宋_GB2312"/>
          <w:b/>
          <w:sz w:val="32"/>
          <w:szCs w:val="32"/>
          <w:lang w:val="zh-CN"/>
        </w:rPr>
        <w:t>1、人员编制情况。</w:t>
      </w:r>
      <w:r>
        <w:rPr>
          <w:rFonts w:hint="eastAsia" w:ascii="仿宋_GB2312" w:hAnsi="仿宋_GB2312" w:eastAsia="仿宋_GB2312" w:cs="仿宋_GB2312"/>
          <w:sz w:val="32"/>
          <w:szCs w:val="32"/>
          <w:lang w:val="zh-CN"/>
        </w:rPr>
        <w:t>双清区力资源和社会保障局共有编制50个（局机关10个、局属二级机构40个），在职工作人员43名，现有机关股室6个，局属二级机构5个，现有班子成员3人，其中党组成员2人。主要行使全区人事人才、就业服务、社会保险、工资福利、劳动维权等工作。</w:t>
      </w:r>
    </w:p>
    <w:p>
      <w:pPr>
        <w:keepNext w:val="0"/>
        <w:keepLines w:val="0"/>
        <w:pageBreakBefore w:val="0"/>
        <w:widowControl w:val="0"/>
        <w:kinsoku/>
        <w:wordWrap/>
        <w:overflowPunct/>
        <w:topLinePunct w:val="0"/>
        <w:autoSpaceDE w:val="0"/>
        <w:autoSpaceDN w:val="0"/>
        <w:bidi w:val="0"/>
        <w:adjustRightInd w:val="0"/>
        <w:snapToGrid/>
        <w:ind w:firstLine="643" w:firstLineChars="200"/>
        <w:textAlignment w:val="auto"/>
        <w:rPr>
          <w:rFonts w:ascii="仿宋_GB2312" w:hAnsi="仿宋_GB2312" w:eastAsia="仿宋_GB2312" w:cs="仿宋_GB2312"/>
          <w:sz w:val="32"/>
          <w:szCs w:val="32"/>
          <w:lang w:val="zh-CN"/>
        </w:rPr>
      </w:pPr>
      <w:r>
        <w:rPr>
          <w:rFonts w:hint="eastAsia" w:ascii="楷体" w:hAnsi="楷体" w:eastAsia="楷体" w:cs="仿宋_GB2312"/>
          <w:b/>
          <w:sz w:val="32"/>
          <w:szCs w:val="32"/>
          <w:lang w:val="zh-CN"/>
        </w:rPr>
        <w:t>2、机构设置情况。</w:t>
      </w:r>
      <w:r>
        <w:rPr>
          <w:rFonts w:hint="eastAsia" w:ascii="仿宋_GB2312" w:hAnsi="仿宋_GB2312" w:eastAsia="仿宋_GB2312" w:cs="仿宋_GB2312"/>
          <w:sz w:val="32"/>
          <w:szCs w:val="32"/>
          <w:lang w:val="zh-CN"/>
        </w:rPr>
        <w:t>局机关内设6个股室（办公室、事业单位及专业技术人员管理股、工资福利及养老保险股、法规股、就业促进股、社会保险基金监督股），下属二级机构5个（区就业服务中心、区社会养老保险服务中心、区失业保险服中心、区劳动监察大队、区人力资源管理服务中心。</w:t>
      </w:r>
    </w:p>
    <w:p>
      <w:pPr>
        <w:keepNext w:val="0"/>
        <w:keepLines w:val="0"/>
        <w:pageBreakBefore w:val="0"/>
        <w:widowControl w:val="0"/>
        <w:kinsoku/>
        <w:wordWrap/>
        <w:overflowPunct/>
        <w:topLinePunct w:val="0"/>
        <w:autoSpaceDE w:val="0"/>
        <w:autoSpaceDN w:val="0"/>
        <w:bidi w:val="0"/>
        <w:adjustRightInd w:val="0"/>
        <w:snapToGrid/>
        <w:ind w:firstLine="643" w:firstLineChars="200"/>
        <w:textAlignment w:val="auto"/>
        <w:rPr>
          <w:rFonts w:ascii="仿宋_GB2312" w:hAnsi="仿宋_GB2312" w:eastAsia="仿宋_GB2312" w:cs="仿宋_GB2312"/>
          <w:sz w:val="32"/>
          <w:szCs w:val="32"/>
          <w:lang w:val="zh-CN"/>
        </w:rPr>
      </w:pPr>
      <w:r>
        <w:rPr>
          <w:rFonts w:hint="eastAsia" w:ascii="楷体" w:hAnsi="楷体" w:eastAsia="楷体" w:cs="仿宋_GB2312"/>
          <w:b/>
          <w:sz w:val="32"/>
          <w:szCs w:val="32"/>
          <w:lang w:val="zh-CN"/>
        </w:rPr>
        <w:t>3、干部选拔任免情况。</w:t>
      </w:r>
      <w:r>
        <w:rPr>
          <w:rFonts w:hint="eastAsia" w:ascii="仿宋_GB2312" w:hAnsi="仿宋_GB2312" w:eastAsia="仿宋_GB2312" w:cs="仿宋_GB2312"/>
          <w:sz w:val="32"/>
          <w:szCs w:val="32"/>
          <w:lang w:val="zh-CN"/>
        </w:rPr>
        <w:t>2017年11月，原我局党组成员、纪检组长刘巧超同志调任区纪委驻农林水局纪检监察组组长；2020年1月，原我局党组成员、副局长张学平同志调任区发改局任党组成员、副局长。</w:t>
      </w:r>
    </w:p>
    <w:p>
      <w:pPr>
        <w:keepNext w:val="0"/>
        <w:keepLines w:val="0"/>
        <w:pageBreakBefore w:val="0"/>
        <w:widowControl w:val="0"/>
        <w:kinsoku/>
        <w:wordWrap/>
        <w:overflowPunct/>
        <w:topLinePunct w:val="0"/>
        <w:autoSpaceDE w:val="0"/>
        <w:autoSpaceDN w:val="0"/>
        <w:bidi w:val="0"/>
        <w:adjustRightInd w:val="0"/>
        <w:snapToGrid/>
        <w:ind w:firstLine="643" w:firstLineChars="200"/>
        <w:textAlignment w:val="auto"/>
        <w:rPr>
          <w:rFonts w:ascii="仿宋_GB2312" w:hAnsi="仿宋_GB2312" w:eastAsia="仿宋_GB2312" w:cs="仿宋_GB2312"/>
          <w:sz w:val="32"/>
          <w:szCs w:val="32"/>
          <w:lang w:val="zh-CN"/>
        </w:rPr>
      </w:pPr>
      <w:r>
        <w:rPr>
          <w:rFonts w:hint="eastAsia" w:ascii="楷体" w:hAnsi="楷体" w:eastAsia="楷体" w:cs="仿宋_GB2312"/>
          <w:b/>
          <w:sz w:val="32"/>
          <w:szCs w:val="32"/>
          <w:lang w:val="zh-CN"/>
        </w:rPr>
        <w:t>4、机构改革情况。</w:t>
      </w:r>
      <w:r>
        <w:rPr>
          <w:rFonts w:hint="eastAsia" w:ascii="仿宋_GB2312" w:hAnsi="仿宋_GB2312" w:eastAsia="仿宋_GB2312" w:cs="仿宋_GB2312"/>
          <w:sz w:val="32"/>
          <w:szCs w:val="32"/>
          <w:lang w:val="zh-CN"/>
        </w:rPr>
        <w:t>根据全区机构改革要求，2109年5月，我局公务员管理职能划分至区委组织部，从事公务员管理工作的贺海帆、曾茜2名同志转隶至区委组织部。2018年12月，原局属二级机构区医保站、区新农合职能划分至区医保局，所有在职在编人员转隶至区医保局。</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黑体" w:hAnsi="黑体" w:eastAsia="黑体" w:cs="仿宋_GB2312"/>
          <w:sz w:val="32"/>
          <w:szCs w:val="32"/>
          <w:lang w:val="zh-CN"/>
        </w:rPr>
      </w:pPr>
      <w:r>
        <w:rPr>
          <w:rFonts w:hint="eastAsia" w:ascii="黑体" w:hAnsi="黑体" w:eastAsia="黑体" w:cs="仿宋_GB2312"/>
          <w:sz w:val="32"/>
          <w:szCs w:val="32"/>
          <w:lang w:val="zh-CN"/>
        </w:rPr>
        <w:t>二、主要工作</w:t>
      </w:r>
    </w:p>
    <w:p>
      <w:pPr>
        <w:keepNext w:val="0"/>
        <w:keepLines w:val="0"/>
        <w:pageBreakBefore w:val="0"/>
        <w:widowControl w:val="0"/>
        <w:kinsoku/>
        <w:wordWrap/>
        <w:overflowPunct/>
        <w:topLinePunct w:val="0"/>
        <w:autoSpaceDE w:val="0"/>
        <w:autoSpaceDN w:val="0"/>
        <w:bidi w:val="0"/>
        <w:adjustRightInd w:val="0"/>
        <w:snapToGrid/>
        <w:ind w:firstLine="643" w:firstLineChars="200"/>
        <w:textAlignment w:val="auto"/>
        <w:rPr>
          <w:rFonts w:hint="default" w:ascii="仿宋_GB2312" w:hAnsi="仿宋_GB2312" w:eastAsia="仿宋_GB2312" w:cs="仿宋_GB2312"/>
          <w:sz w:val="32"/>
          <w:szCs w:val="32"/>
          <w:lang w:val="en-US" w:eastAsia="zh-CN"/>
        </w:rPr>
      </w:pPr>
      <w:r>
        <w:rPr>
          <w:rFonts w:hint="eastAsia" w:ascii="楷体" w:hAnsi="楷体" w:eastAsia="楷体" w:cs="仿宋_GB2312"/>
          <w:b/>
          <w:sz w:val="32"/>
          <w:szCs w:val="32"/>
          <w:lang w:val="zh-CN"/>
        </w:rPr>
        <w:t>1、</w:t>
      </w:r>
      <w:r>
        <w:rPr>
          <w:rFonts w:hint="eastAsia" w:ascii="楷体" w:hAnsi="楷体" w:eastAsia="楷体" w:cs="仿宋_GB2312"/>
          <w:b/>
          <w:sz w:val="32"/>
          <w:szCs w:val="32"/>
          <w:lang w:val="en-US" w:eastAsia="zh-CN"/>
        </w:rPr>
        <w:t>全面加强基层党建，提升党员服务水平</w:t>
      </w:r>
      <w:r>
        <w:rPr>
          <w:rFonts w:hint="eastAsia" w:ascii="楷体" w:hAnsi="楷体" w:eastAsia="楷体" w:cs="仿宋_GB2312"/>
          <w:b/>
          <w:sz w:val="32"/>
          <w:szCs w:val="32"/>
          <w:lang w:val="zh-CN"/>
        </w:rPr>
        <w:t>。</w:t>
      </w:r>
      <w:r>
        <w:rPr>
          <w:rFonts w:hint="eastAsia" w:ascii="仿宋_GB2312" w:hAnsi="仿宋_GB2312" w:eastAsia="仿宋_GB2312" w:cs="仿宋_GB2312"/>
          <w:b/>
          <w:bCs/>
          <w:sz w:val="32"/>
          <w:szCs w:val="32"/>
          <w:lang w:val="en-US" w:eastAsia="zh-CN"/>
        </w:rPr>
        <w:t>一是抓党建责任制落实。</w:t>
      </w:r>
      <w:r>
        <w:rPr>
          <w:rFonts w:hint="eastAsia" w:ascii="仿宋_GB2312" w:hAnsi="仿宋_GB2312" w:eastAsia="仿宋_GB2312" w:cs="仿宋_GB2312"/>
          <w:sz w:val="32"/>
          <w:szCs w:val="32"/>
          <w:lang w:val="en-US" w:eastAsia="zh-CN"/>
        </w:rPr>
        <w:t>局党组、支部始终坚持从严治党、从严治干的方针不动摇，严格落实“三会一课”、“五化”支部建设、主题党日、“量化积分”等规定动作，切实加强党的建设、确保“管好人、看好门、干好事”。形成了党组书记亲自抓，支部书记统筹安排工作，副书记负责具体工作，其他支委会成员恪尽其责的责任体系。</w:t>
      </w:r>
      <w:r>
        <w:rPr>
          <w:rFonts w:hint="eastAsia" w:ascii="仿宋_GB2312" w:hAnsi="仿宋_GB2312" w:eastAsia="仿宋_GB2312" w:cs="仿宋_GB2312"/>
          <w:b/>
          <w:bCs/>
          <w:sz w:val="32"/>
          <w:szCs w:val="32"/>
          <w:lang w:val="en-US" w:eastAsia="zh-CN"/>
        </w:rPr>
        <w:t>二是重点加强党员学习教育。</w:t>
      </w:r>
      <w:r>
        <w:rPr>
          <w:rFonts w:hint="eastAsia" w:ascii="仿宋_GB2312" w:hAnsi="仿宋_GB2312" w:eastAsia="仿宋_GB2312" w:cs="仿宋_GB2312"/>
          <w:sz w:val="32"/>
          <w:szCs w:val="32"/>
          <w:lang w:val="en-US" w:eastAsia="zh-CN"/>
        </w:rPr>
        <w:t>2017年以来组织全体在职党员学习了十九大精神、习近平治国理念、习近平新时代中国特色社会主义理论体系、新党章等。</w:t>
      </w:r>
      <w:r>
        <w:rPr>
          <w:rFonts w:hint="eastAsia" w:ascii="仿宋_GB2312" w:hAnsi="仿宋_GB2312" w:eastAsia="仿宋_GB2312" w:cs="仿宋_GB2312"/>
          <w:b/>
          <w:bCs/>
          <w:sz w:val="32"/>
          <w:szCs w:val="32"/>
          <w:lang w:val="en-US" w:eastAsia="zh-CN"/>
        </w:rPr>
        <w:t>三是扎实开展党员专题教育。</w:t>
      </w:r>
      <w:r>
        <w:rPr>
          <w:rFonts w:hint="eastAsia" w:ascii="仿宋_GB2312" w:hAnsi="仿宋_GB2312" w:eastAsia="仿宋_GB2312" w:cs="仿宋_GB2312"/>
          <w:sz w:val="32"/>
          <w:szCs w:val="32"/>
          <w:lang w:val="en-US" w:eastAsia="zh-CN"/>
        </w:rPr>
        <w:t>有效开展了“两学一做”、“不忘初心、牢记使命”主题教育，通过学习了习近平系列讲话、新时代中国特色社会主义理论，对照党章找差距、专项问题整治、召开专题民主生活会及组织生活会等使全体党员的“四个意识”明显增强、“四个自信”更加坚定、“两个维护”更加牢固。</w:t>
      </w:r>
      <w:r>
        <w:rPr>
          <w:rFonts w:hint="eastAsia" w:ascii="仿宋_GB2312" w:hAnsi="仿宋_GB2312" w:eastAsia="仿宋_GB2312" w:cs="仿宋_GB2312"/>
          <w:b/>
          <w:bCs/>
          <w:sz w:val="32"/>
          <w:szCs w:val="32"/>
          <w:lang w:val="en-US" w:eastAsia="zh-CN"/>
        </w:rPr>
        <w:t>四是突出抓好党员管理。</w:t>
      </w:r>
      <w:r>
        <w:rPr>
          <w:rFonts w:hint="eastAsia" w:ascii="仿宋_GB2312" w:hAnsi="仿宋_GB2312" w:eastAsia="仿宋_GB2312" w:cs="仿宋_GB2312"/>
          <w:sz w:val="32"/>
          <w:szCs w:val="32"/>
          <w:lang w:val="en-US" w:eastAsia="zh-CN"/>
        </w:rPr>
        <w:t>制定了党员积分管理制度，每季度对党员积分进行公示，年终按照积分情况评定优秀党员。把党员积分管理与年度考核、绩效考核挂钩，党员考核既看业绩、更看党性。</w:t>
      </w:r>
      <w:r>
        <w:rPr>
          <w:rFonts w:hint="eastAsia" w:ascii="仿宋_GB2312" w:hAnsi="仿宋_GB2312" w:eastAsia="仿宋_GB2312" w:cs="仿宋_GB2312"/>
          <w:b/>
          <w:bCs/>
          <w:sz w:val="32"/>
          <w:szCs w:val="32"/>
          <w:lang w:val="en-US" w:eastAsia="zh-CN"/>
        </w:rPr>
        <w:t>五是着力推进服务型党组织建设。</w:t>
      </w:r>
      <w:r>
        <w:rPr>
          <w:rFonts w:hint="eastAsia" w:ascii="仿宋_GB2312" w:hAnsi="仿宋_GB2312" w:eastAsia="仿宋_GB2312" w:cs="仿宋_GB2312"/>
          <w:sz w:val="32"/>
          <w:szCs w:val="32"/>
          <w:lang w:val="en-US" w:eastAsia="zh-CN"/>
        </w:rPr>
        <w:t>通过开展“创建党员先锋岗”、“党员志愿者活动”、“党员下社区服务”、“精准扶贫”等充分发挥党员先锋示范作用，服务模式逐步由“被动服务”向“主动服务”转变，由“窗口服务”向“网络服务”提效。</w:t>
      </w:r>
      <w:r>
        <w:rPr>
          <w:rFonts w:hint="eastAsia" w:ascii="仿宋_GB2312" w:hAnsi="仿宋_GB2312" w:eastAsia="仿宋_GB2312" w:cs="仿宋_GB2312"/>
          <w:b/>
          <w:bCs/>
          <w:sz w:val="32"/>
          <w:szCs w:val="32"/>
          <w:lang w:val="en-US" w:eastAsia="zh-CN"/>
        </w:rPr>
        <w:t>六是抓严抓实党员作风。</w:t>
      </w:r>
      <w:r>
        <w:rPr>
          <w:rFonts w:hint="eastAsia" w:ascii="仿宋_GB2312" w:hAnsi="仿宋_GB2312" w:eastAsia="仿宋_GB2312" w:cs="仿宋_GB2312"/>
          <w:sz w:val="32"/>
          <w:szCs w:val="32"/>
          <w:lang w:val="en-US" w:eastAsia="zh-CN"/>
        </w:rPr>
        <w:t>将党员廉洁教育纳入到党建工作、意识形态工作范围。通过开展党员警示教育，学习《中国共产党纪律处分条例》达到全体党员自觉遵循党纪党规的效果。</w:t>
      </w:r>
    </w:p>
    <w:p>
      <w:pPr>
        <w:keepNext w:val="0"/>
        <w:keepLines w:val="0"/>
        <w:pageBreakBefore w:val="0"/>
        <w:widowControl w:val="0"/>
        <w:kinsoku/>
        <w:wordWrap/>
        <w:overflowPunct/>
        <w:topLinePunct w:val="0"/>
        <w:bidi w:val="0"/>
        <w:snapToGrid/>
        <w:spacing w:line="580" w:lineRule="exact"/>
        <w:ind w:firstLine="643" w:firstLineChars="200"/>
        <w:textAlignment w:val="auto"/>
        <w:rPr>
          <w:rFonts w:ascii="仿宋_GB2312" w:hAnsi="仿宋_GB2312" w:eastAsia="仿宋_GB2312" w:cs="仿宋_GB2312"/>
          <w:sz w:val="32"/>
          <w:szCs w:val="32"/>
          <w:lang w:val="zh-CN"/>
        </w:rPr>
      </w:pPr>
      <w:r>
        <w:rPr>
          <w:rFonts w:hint="eastAsia" w:ascii="楷体" w:hAnsi="楷体" w:eastAsia="楷体" w:cs="仿宋_GB2312"/>
          <w:b/>
          <w:sz w:val="32"/>
          <w:szCs w:val="32"/>
          <w:lang w:val="en-US" w:eastAsia="zh-CN"/>
        </w:rPr>
        <w:t>2</w:t>
      </w:r>
      <w:r>
        <w:rPr>
          <w:rFonts w:hint="eastAsia" w:ascii="楷体" w:hAnsi="楷体" w:eastAsia="楷体" w:cs="仿宋_GB2312"/>
          <w:b/>
          <w:sz w:val="32"/>
          <w:szCs w:val="32"/>
          <w:lang w:val="zh-CN"/>
        </w:rPr>
        <w:t>、坚持正确的用人导向，选准用好干部。</w:t>
      </w:r>
      <w:r>
        <w:rPr>
          <w:rFonts w:hint="eastAsia" w:ascii="仿宋_GB2312" w:hAnsi="仿宋_GB2312" w:eastAsia="仿宋_GB2312" w:cs="仿宋_GB2312"/>
          <w:sz w:val="32"/>
          <w:szCs w:val="32"/>
          <w:lang w:val="zh-CN"/>
        </w:rPr>
        <w:t>我局在推荐干部中，严格按照《党政领导干部选拔任用工作条例》各项规定执行。全面执行党的干部路线和干部政策，坚持以注重品行、崇尚实干、鼓励创新、群众认可为主要标准的导向，把政治素质好，思想解放，文化程度高，政绩比较突出的年轻干部向区委组织部进行推荐。</w:t>
      </w:r>
    </w:p>
    <w:p>
      <w:pPr>
        <w:keepNext w:val="0"/>
        <w:keepLines w:val="0"/>
        <w:pageBreakBefore w:val="0"/>
        <w:widowControl w:val="0"/>
        <w:kinsoku/>
        <w:wordWrap/>
        <w:overflowPunct/>
        <w:topLinePunct w:val="0"/>
        <w:bidi w:val="0"/>
        <w:snapToGrid/>
        <w:ind w:firstLine="643" w:firstLineChars="200"/>
        <w:textAlignment w:val="auto"/>
        <w:rPr>
          <w:rFonts w:hint="eastAsia" w:ascii="仿宋_GB2312" w:hAnsi="仿宋" w:eastAsia="仿宋_GB2312"/>
          <w:sz w:val="32"/>
          <w:szCs w:val="32"/>
        </w:rPr>
      </w:pPr>
      <w:r>
        <w:rPr>
          <w:rFonts w:hint="eastAsia" w:ascii="楷体" w:hAnsi="楷体" w:eastAsia="楷体" w:cs="仿宋_GB2312"/>
          <w:b/>
          <w:sz w:val="32"/>
          <w:szCs w:val="32"/>
          <w:lang w:val="en-US" w:eastAsia="zh-CN"/>
        </w:rPr>
        <w:t>3</w:t>
      </w:r>
      <w:r>
        <w:rPr>
          <w:rFonts w:hint="eastAsia" w:ascii="楷体" w:hAnsi="楷体" w:eastAsia="楷体" w:cs="仿宋_GB2312"/>
          <w:b/>
          <w:sz w:val="32"/>
          <w:szCs w:val="32"/>
          <w:lang w:val="zh-CN"/>
        </w:rPr>
        <w:t>、加强教育培训，注重干部队伍建设。</w:t>
      </w:r>
      <w:r>
        <w:rPr>
          <w:rFonts w:hint="eastAsia" w:ascii="仿宋_GB2312" w:hAnsi="仿宋" w:eastAsia="仿宋_GB2312"/>
          <w:sz w:val="32"/>
          <w:szCs w:val="32"/>
        </w:rPr>
        <w:t>我局将理论教育、业务学习、服务培训作为提升全体干部综合服务的水平的重要抓手，修好了从严治党和行风建设的“内功”。一是政治学习求硬，通过干部理论培训、班子成员上课等方式，与时俱进，学习党中央、国务院、省、市和人社部重大决策部署，牢固树立“四个意识”，坚定“四个自信“。深入推进学习贯彻习近平新时代中国特色社会主义思想和十九大精神宣传，由班子成员轮流对十九大提出的新时代、新思想、新目标、新征程进行了宣讲，立足让全体干部将十九大精神学习好、领悟透，为今后我区的人社工作明方向、定要求、树目标。二是业务学习求精，将每周星期五下午定为业务学习时间，由分管领导、二级机构部门负责人来完成流上课，讲解最新政策及业务知识，并定期组织业务问答及考试，办事人员的业务水平得到很大提高，基本达到了为民办事零差错。三是服务培训求实，我局结合工作实际，开展了政务礼仪培训。通过从职业化素养、公信力与影响力、精细化服务、审美意识及自我形象的塑造等方面的学习，使工作人员学习到了政务活动中礼仪形象、服务态度、沟通技巧等，进一步提高了办事人员的服务意识和服务水平。</w:t>
      </w:r>
    </w:p>
    <w:p>
      <w:pPr>
        <w:keepNext w:val="0"/>
        <w:keepLines w:val="0"/>
        <w:pageBreakBefore w:val="0"/>
        <w:widowControl w:val="0"/>
        <w:kinsoku/>
        <w:wordWrap/>
        <w:overflowPunct/>
        <w:topLinePunct w:val="0"/>
        <w:bidi w:val="0"/>
        <w:snapToGrid/>
        <w:ind w:firstLine="643" w:firstLineChars="200"/>
        <w:textAlignment w:val="auto"/>
        <w:rPr>
          <w:rFonts w:hint="eastAsia" w:ascii="仿宋_GB2312" w:hAnsi="仿宋_GB2312" w:eastAsia="仿宋_GB2312" w:cs="仿宋_GB2312"/>
          <w:sz w:val="32"/>
          <w:szCs w:val="32"/>
          <w:lang w:val="zh-CN"/>
        </w:rPr>
      </w:pPr>
      <w:r>
        <w:rPr>
          <w:rFonts w:hint="eastAsia" w:ascii="楷体" w:hAnsi="楷体" w:eastAsia="楷体" w:cs="仿宋_GB2312"/>
          <w:b/>
          <w:sz w:val="32"/>
          <w:szCs w:val="32"/>
          <w:lang w:val="en-US" w:eastAsia="zh-CN"/>
        </w:rPr>
        <w:t>4</w:t>
      </w:r>
      <w:r>
        <w:rPr>
          <w:rFonts w:hint="eastAsia" w:ascii="楷体" w:hAnsi="楷体" w:eastAsia="楷体" w:cs="仿宋_GB2312"/>
          <w:b/>
          <w:sz w:val="32"/>
          <w:szCs w:val="32"/>
          <w:lang w:val="zh-CN"/>
        </w:rPr>
        <w:t>、加强专项整治督查，全面正风肃纪。</w:t>
      </w:r>
      <w:r>
        <w:rPr>
          <w:rFonts w:hint="eastAsia" w:ascii="仿宋_GB2312" w:hAnsi="仿宋_GB2312" w:eastAsia="仿宋_GB2312" w:cs="仿宋_GB2312"/>
          <w:sz w:val="32"/>
          <w:szCs w:val="32"/>
          <w:lang w:val="zh-CN"/>
        </w:rPr>
        <w:t>一是领导干部带头，强化领导班子作风建设。领导班子自觉执行民主集中制原则，充分发扬民主，认真履行党风廉政建设主体责任，班子成员认真履行“一岗双责”职责。二是加强日常管理，狠抓作风建设。严格考勤管理制度，所有机关干部坚持上下班2次扫脸及签到登记。委派专人定期到二级机构窗口单位进行考勤及作风督查，并每月对督查情况进行公示。</w:t>
      </w:r>
    </w:p>
    <w:p>
      <w:pPr>
        <w:keepNext w:val="0"/>
        <w:keepLines w:val="0"/>
        <w:pageBreakBefore w:val="0"/>
        <w:widowControl w:val="0"/>
        <w:kinsoku/>
        <w:wordWrap/>
        <w:overflowPunct/>
        <w:topLinePunct w:val="0"/>
        <w:autoSpaceDE w:val="0"/>
        <w:autoSpaceDN w:val="0"/>
        <w:bidi w:val="0"/>
        <w:adjustRightInd w:val="0"/>
        <w:snapToGrid/>
        <w:ind w:firstLine="643" w:firstLineChars="200"/>
        <w:textAlignment w:val="auto"/>
        <w:rPr>
          <w:rFonts w:ascii="仿宋_GB2312" w:hAnsi="仿宋" w:eastAsia="仿宋_GB2312"/>
          <w:sz w:val="32"/>
          <w:szCs w:val="32"/>
        </w:rPr>
      </w:pPr>
      <w:r>
        <w:rPr>
          <w:rFonts w:hint="eastAsia" w:ascii="楷体" w:hAnsi="楷体" w:eastAsia="楷体"/>
          <w:b/>
          <w:sz w:val="32"/>
          <w:szCs w:val="32"/>
          <w:lang w:val="en-US" w:eastAsia="zh-CN"/>
        </w:rPr>
        <w:t>5</w:t>
      </w:r>
      <w:r>
        <w:rPr>
          <w:rFonts w:hint="eastAsia" w:ascii="楷体" w:hAnsi="楷体" w:eastAsia="楷体"/>
          <w:b/>
          <w:sz w:val="32"/>
          <w:szCs w:val="32"/>
        </w:rPr>
        <w:t>、创新服务模式，狠抓人社行风建设。</w:t>
      </w:r>
      <w:r>
        <w:rPr>
          <w:rFonts w:hint="eastAsia" w:ascii="仿宋_GB2312" w:hAnsi="仿宋" w:eastAsia="仿宋_GB2312"/>
          <w:sz w:val="32"/>
          <w:szCs w:val="32"/>
        </w:rPr>
        <w:t>一是立足“被动服务”向“主动服务”转变，把服务抓好。大力开展服务窗口开展创优质高效服务和微笑化服务活动，通过亮岗服务，设置岗位牌对工作人员的信息及服务举报电话进行公示，并在窗口显目处摆放了服务满意度测评表、征求意见箱，让工作人员的服务在阳光进行，全程接受来办群众监督，让全体工作人员的主动服务意识得到加强。二是立足“进门服务”向“上门服务”延伸，把服务抓实。为更好满足群众服务需求，我局经常组织工作人员进基层、下社区现场为群众提供上门服务。如在全市集中开展失地农民养老保险期间，我局分组、分阶段、分区域上门给征缴对象提供政策咨询解答，征缴收费服务，确保了按时按要求率先完成目标任务。为拓展途径，我局通过组织举办了“春风行动”、“民营企业招聘周”，就业扶贫等大型专场职业介绍招聘会主动为求职者和用人单位搭建供需平台，拓宽城乡劳动者就业渠道。主动深入园区、企业等用人单位开展</w:t>
      </w:r>
      <w:r>
        <w:fldChar w:fldCharType="begin"/>
      </w:r>
      <w:r>
        <w:instrText xml:space="preserve"> HYPERLINK "http://www.wm114.cn/0c/29/index.html" </w:instrText>
      </w:r>
      <w:r>
        <w:fldChar w:fldCharType="separate"/>
      </w:r>
      <w:r>
        <w:rPr>
          <w:rFonts w:hint="eastAsia" w:ascii="仿宋_GB2312" w:hAnsi="仿宋" w:eastAsia="仿宋_GB2312"/>
          <w:sz w:val="32"/>
          <w:szCs w:val="32"/>
        </w:rPr>
        <w:t>调研</w:t>
      </w:r>
      <w:r>
        <w:rPr>
          <w:rFonts w:hint="eastAsia" w:ascii="仿宋_GB2312" w:hAnsi="仿宋" w:eastAsia="仿宋_GB2312"/>
          <w:sz w:val="32"/>
          <w:szCs w:val="32"/>
        </w:rPr>
        <w:fldChar w:fldCharType="end"/>
      </w:r>
      <w:r>
        <w:rPr>
          <w:rFonts w:hint="eastAsia" w:ascii="仿宋_GB2312" w:hAnsi="仿宋" w:eastAsia="仿宋_GB2312"/>
          <w:sz w:val="32"/>
          <w:szCs w:val="32"/>
        </w:rPr>
        <w:t>，宣传有关政策，了解用工情况，及时发布用工信息，引导农村劳动力就近转移就业。同时解决了企业“用工难”，失业人员“就业难”的问题。三是立足“窗口服务”向“网络服务”提效，把服务抓快。积极推进“互联网+政务服务”建设，以湖南省公共就业服务信息管理平台工作为服务平台，按要求在就业信息平台进行数据对接，对信息进行的采集录入、更新维护、成果公示、政策经办、上报工作报表、动态管理等工作在平台进行，各项主要业务工作在网上办理，大力推进公共就业服务事项一网全覆盖，提高了办事效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黑体" w:hAnsi="黑体" w:eastAsia="黑体" w:cs="仿宋_GB2312"/>
          <w:sz w:val="32"/>
          <w:szCs w:val="32"/>
          <w:lang w:val="zh-CN"/>
        </w:rPr>
      </w:pPr>
      <w:r>
        <w:rPr>
          <w:rFonts w:hint="eastAsia" w:ascii="黑体" w:hAnsi="黑体" w:eastAsia="黑体" w:cs="仿宋_GB2312"/>
          <w:sz w:val="32"/>
          <w:szCs w:val="32"/>
          <w:lang w:val="zh-CN"/>
        </w:rPr>
        <w:t>三、存在的突出问题</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楷体" w:hAnsi="楷体" w:eastAsia="楷体" w:cs="仿宋"/>
          <w:b/>
          <w:color w:val="000000"/>
          <w:sz w:val="32"/>
          <w:szCs w:val="32"/>
        </w:rPr>
        <w:t>1、组织人事管理缺乏激励机制。</w:t>
      </w:r>
      <w:r>
        <w:rPr>
          <w:rFonts w:hint="eastAsia" w:ascii="仿宋_GB2312" w:hAnsi="仿宋_GB2312" w:eastAsia="仿宋_GB2312" w:cs="仿宋_GB2312"/>
          <w:color w:val="000000"/>
          <w:sz w:val="32"/>
          <w:szCs w:val="32"/>
        </w:rPr>
        <w:t>部分党员干部因身份原因认为自己个人没有政治前途，缺乏上进心，加之基层工作任务重、压力大，加班是常态，激励机制不完善，从而导致部分干部工作积极性不高，怕做事、怕担责的思想仍然存在。</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_GB2312" w:hAnsi="仿宋_GB2312" w:eastAsia="仿宋_GB2312" w:cs="仿宋_GB2312"/>
          <w:color w:val="000000"/>
          <w:sz w:val="32"/>
          <w:szCs w:val="32"/>
        </w:rPr>
      </w:pPr>
      <w:r>
        <w:rPr>
          <w:rFonts w:hint="eastAsia" w:ascii="楷体" w:hAnsi="楷体" w:eastAsia="楷体" w:cs="仿宋"/>
          <w:b/>
          <w:color w:val="000000"/>
          <w:sz w:val="32"/>
          <w:szCs w:val="32"/>
        </w:rPr>
        <w:t>2、干部队伍培训管理仍须加强。</w:t>
      </w:r>
      <w:r>
        <w:rPr>
          <w:rFonts w:hint="eastAsia" w:ascii="仿宋_GB2312" w:hAnsi="仿宋_GB2312" w:eastAsia="仿宋_GB2312" w:cs="仿宋_GB2312"/>
          <w:color w:val="000000"/>
          <w:sz w:val="32"/>
          <w:szCs w:val="32"/>
        </w:rPr>
        <w:t>虽经常组织党员干部学习，但学习效果不佳，不能学深学实，学习内容偏多，部分职工年龄偏大等原因，导致知识点遗忘较快。</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color w:val="000000"/>
          <w:sz w:val="32"/>
          <w:szCs w:val="32"/>
        </w:rPr>
      </w:pPr>
      <w:r>
        <w:rPr>
          <w:rFonts w:hint="eastAsia" w:ascii="楷体" w:hAnsi="楷体" w:eastAsia="楷体" w:cs="仿宋"/>
          <w:b/>
          <w:color w:val="000000"/>
          <w:sz w:val="32"/>
          <w:szCs w:val="32"/>
        </w:rPr>
        <w:t>3、全局后备干部力量不足。</w:t>
      </w:r>
      <w:r>
        <w:rPr>
          <w:rFonts w:hint="eastAsia" w:ascii="仿宋_GB2312" w:hAnsi="仿宋_GB2312" w:eastAsia="仿宋_GB2312" w:cs="仿宋_GB2312"/>
          <w:color w:val="000000"/>
          <w:sz w:val="32"/>
          <w:szCs w:val="32"/>
        </w:rPr>
        <w:t>局机关班子成员年龄结构偏大，未来几年退休职工日益增多，人员只出不进，年轻骨干干部职工较少，将面临工作力量短缺的现象。</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_GB2312" w:hAnsi="仿宋" w:eastAsia="仿宋_GB2312"/>
          <w:sz w:val="32"/>
          <w:szCs w:val="32"/>
        </w:rPr>
      </w:pPr>
      <w:r>
        <w:rPr>
          <w:rFonts w:hint="eastAsia" w:ascii="楷体" w:hAnsi="楷体" w:eastAsia="楷体" w:cs="仿宋"/>
          <w:b/>
          <w:color w:val="000000"/>
          <w:sz w:val="32"/>
          <w:szCs w:val="32"/>
        </w:rPr>
        <w:t>4、</w:t>
      </w:r>
      <w:r>
        <w:rPr>
          <w:rFonts w:hint="eastAsia" w:ascii="楷体" w:hAnsi="楷体" w:eastAsia="楷体"/>
          <w:b/>
          <w:sz w:val="32"/>
          <w:szCs w:val="32"/>
        </w:rPr>
        <w:t>满足新时代需求的人社系统人才稀缺。</w:t>
      </w:r>
      <w:r>
        <w:rPr>
          <w:rFonts w:hint="eastAsia" w:ascii="仿宋_GB2312" w:hAnsi="仿宋" w:eastAsia="仿宋_GB2312"/>
          <w:sz w:val="32"/>
          <w:szCs w:val="32"/>
        </w:rPr>
        <w:t>在互联网时代，要加快推动“互联网+人社”行动计划落地实施，需依托大数据、云计算等技术人才。受岗位及机构编制约束，在这方面基层机构人才缺乏，现有条件与不断增长的人社工作要求有差距。</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黑体" w:hAnsi="黑体" w:eastAsia="黑体" w:cs="仿宋_GB2312"/>
          <w:sz w:val="32"/>
          <w:szCs w:val="32"/>
          <w:lang w:val="zh-CN"/>
        </w:rPr>
      </w:pPr>
      <w:r>
        <w:rPr>
          <w:rFonts w:hint="eastAsia" w:ascii="黑体" w:hAnsi="黑体" w:eastAsia="黑体" w:cs="仿宋_GB2312"/>
          <w:sz w:val="32"/>
          <w:szCs w:val="32"/>
          <w:lang w:val="zh-CN"/>
        </w:rPr>
        <w:t>四、下一步改进措施</w:t>
      </w:r>
    </w:p>
    <w:p>
      <w:pPr>
        <w:keepNext w:val="0"/>
        <w:keepLines w:val="0"/>
        <w:pageBreakBefore w:val="0"/>
        <w:widowControl w:val="0"/>
        <w:kinsoku/>
        <w:wordWrap/>
        <w:overflowPunct/>
        <w:topLinePunct w:val="0"/>
        <w:autoSpaceDE w:val="0"/>
        <w:autoSpaceDN w:val="0"/>
        <w:bidi w:val="0"/>
        <w:adjustRightInd w:val="0"/>
        <w:snapToGrid/>
        <w:ind w:firstLine="643" w:firstLineChars="200"/>
        <w:textAlignment w:val="auto"/>
        <w:rPr>
          <w:rFonts w:hint="eastAsia" w:ascii="仿宋_GB2312" w:hAnsi="仿宋" w:eastAsia="仿宋_GB2312"/>
          <w:sz w:val="32"/>
          <w:szCs w:val="32"/>
          <w:lang w:val="en-US" w:eastAsia="zh-CN"/>
        </w:rPr>
      </w:pPr>
      <w:r>
        <w:rPr>
          <w:rFonts w:hint="eastAsia" w:ascii="仿宋_GB2312" w:eastAsia="仿宋_GB2312"/>
          <w:b/>
          <w:sz w:val="32"/>
          <w:szCs w:val="32"/>
          <w:lang w:val="en-US" w:eastAsia="zh-CN"/>
        </w:rPr>
        <w:t>1、落实党建责任制、提高基层党组织服务能力和水平。</w:t>
      </w:r>
      <w:r>
        <w:rPr>
          <w:rFonts w:hint="eastAsia" w:ascii="仿宋_GB2312" w:hAnsi="仿宋" w:eastAsia="仿宋_GB2312"/>
          <w:sz w:val="32"/>
          <w:szCs w:val="32"/>
          <w:lang w:val="en-US" w:eastAsia="zh-CN"/>
        </w:rPr>
        <w:t>局党组、支部履行好党建工作具体职责，牢固树立“抓党建就是抓发展”的工作理念，定期组织召开党组会、支委会，分析解决党建工作中的热点、难点问题。积极引导广大党员干部牢固树立群众观点，在履职尽责和服务群众中进一步密切好党群干群关系。加强局党组自身建设，抓好党员的教育、管理和监督，做好发展党员工作，提高基层党组织服务能力和水平。</w:t>
      </w:r>
    </w:p>
    <w:p>
      <w:pPr>
        <w:keepNext w:val="0"/>
        <w:keepLines w:val="0"/>
        <w:pageBreakBefore w:val="0"/>
        <w:widowControl w:val="0"/>
        <w:kinsoku/>
        <w:wordWrap/>
        <w:overflowPunct/>
        <w:topLinePunct w:val="0"/>
        <w:autoSpaceDE w:val="0"/>
        <w:autoSpaceDN w:val="0"/>
        <w:bidi w:val="0"/>
        <w:adjustRightInd w:val="0"/>
        <w:snapToGrid/>
        <w:ind w:firstLine="643" w:firstLineChars="200"/>
        <w:textAlignment w:val="auto"/>
        <w:rPr>
          <w:rFonts w:hint="eastAsia" w:ascii="仿宋_GB2312" w:hAnsi="仿宋_GB2312" w:eastAsia="仿宋_GB2312" w:cs="仿宋_GB2312"/>
          <w:sz w:val="32"/>
          <w:szCs w:val="32"/>
          <w:lang w:val="zh-CN"/>
        </w:rPr>
      </w:pPr>
      <w:r>
        <w:rPr>
          <w:rFonts w:hint="eastAsia" w:ascii="仿宋_GB2312" w:eastAsia="仿宋_GB2312"/>
          <w:b/>
          <w:sz w:val="32"/>
          <w:szCs w:val="32"/>
          <w:lang w:val="en-US" w:eastAsia="zh-CN"/>
        </w:rPr>
        <w:t>2</w:t>
      </w:r>
      <w:r>
        <w:rPr>
          <w:rFonts w:hint="eastAsia" w:ascii="仿宋_GB2312" w:eastAsia="仿宋_GB2312"/>
          <w:b/>
          <w:sz w:val="32"/>
          <w:szCs w:val="32"/>
        </w:rPr>
        <w:t>、继续强化思想政治教育。</w:t>
      </w:r>
      <w:r>
        <w:rPr>
          <w:rFonts w:hint="eastAsia" w:ascii="仿宋_GB2312" w:hAnsi="仿宋_GB2312" w:eastAsia="仿宋_GB2312" w:cs="仿宋_GB2312"/>
          <w:sz w:val="32"/>
          <w:szCs w:val="32"/>
          <w:lang w:val="zh-CN"/>
        </w:rPr>
        <w:t>以学习十九大精神为契机，广大党员干部职工要进一步把思想和行动统一到党的十九大精神上来，着力落实党的十九大提出的新目标、新要求、新举措，以更加饱满的热情、更加昂扬的斗志、更加扎实的作风，狠抓工作落实，努力做到“学”有收获，“悟”有思路，“做”有实招，努力为“二中心一枢纽”的目标持续奋斗。</w:t>
      </w:r>
    </w:p>
    <w:p>
      <w:pPr>
        <w:keepNext w:val="0"/>
        <w:keepLines w:val="0"/>
        <w:pageBreakBefore w:val="0"/>
        <w:widowControl w:val="0"/>
        <w:kinsoku/>
        <w:wordWrap/>
        <w:overflowPunct/>
        <w:topLinePunct w:val="0"/>
        <w:autoSpaceDE w:val="0"/>
        <w:autoSpaceDN w:val="0"/>
        <w:bidi w:val="0"/>
        <w:adjustRightInd w:val="0"/>
        <w:snapToGrid/>
        <w:ind w:firstLine="643" w:firstLineChars="200"/>
        <w:textAlignment w:val="auto"/>
        <w:rPr>
          <w:rFonts w:hint="eastAsia" w:ascii="仿宋_GB2312" w:hAnsi="仿宋_GB2312" w:eastAsia="仿宋_GB2312" w:cs="仿宋_GB2312"/>
          <w:sz w:val="32"/>
          <w:szCs w:val="32"/>
          <w:lang w:val="zh-CN"/>
        </w:rPr>
      </w:pPr>
      <w:r>
        <w:rPr>
          <w:rFonts w:hint="eastAsia" w:ascii="仿宋_GB2312" w:eastAsia="仿宋_GB2312"/>
          <w:b/>
          <w:sz w:val="32"/>
          <w:szCs w:val="32"/>
          <w:lang w:val="en-US" w:eastAsia="zh-CN"/>
        </w:rPr>
        <w:t>3</w:t>
      </w:r>
      <w:r>
        <w:rPr>
          <w:rFonts w:hint="eastAsia" w:ascii="仿宋_GB2312" w:eastAsia="仿宋_GB2312"/>
          <w:b/>
          <w:sz w:val="32"/>
          <w:szCs w:val="32"/>
        </w:rPr>
        <w:t>、加强教育培训，增强干部队伍素质和专业技能。</w:t>
      </w:r>
      <w:r>
        <w:rPr>
          <w:rFonts w:hint="eastAsia" w:ascii="仿宋_GB2312" w:hAnsi="仿宋_GB2312" w:eastAsia="仿宋_GB2312" w:cs="仿宋_GB2312"/>
          <w:sz w:val="32"/>
          <w:szCs w:val="32"/>
          <w:lang w:val="zh-CN"/>
        </w:rPr>
        <w:t>一是增强主动办班意识，通过“走出去、请进来”的方式，组织开展企业经营管理、工业经济运行、高新技术企业申报知识等方面的中短期培训班，提升工业领域人才的综合素质；二是抓住青年人肯学善学的特点，加强青年干部培训力度，推荐其参加省市各种业务培训，支持在职干部进行学历再升造；三是探索开展全区青年干部和企业家学习交流会、座谈会等活动，凭借活动让青年干部更好地了解企业，倾听企业家呼声，吸收广大群众意见，着重培养青年干部活跃思维和解决问题的能力。</w:t>
      </w:r>
    </w:p>
    <w:p>
      <w:pPr>
        <w:keepNext w:val="0"/>
        <w:keepLines w:val="0"/>
        <w:pageBreakBefore w:val="0"/>
        <w:widowControl w:val="0"/>
        <w:kinsoku/>
        <w:wordWrap/>
        <w:overflowPunct/>
        <w:topLinePunct w:val="0"/>
        <w:autoSpaceDE w:val="0"/>
        <w:autoSpaceDN w:val="0"/>
        <w:bidi w:val="0"/>
        <w:adjustRightInd w:val="0"/>
        <w:snapToGrid/>
        <w:ind w:firstLine="643" w:firstLineChars="200"/>
        <w:textAlignment w:val="auto"/>
        <w:rPr>
          <w:rFonts w:ascii="仿宋_GB2312" w:hAnsi="仿宋_GB2312" w:eastAsia="仿宋_GB2312" w:cs="仿宋_GB2312"/>
          <w:sz w:val="32"/>
          <w:szCs w:val="32"/>
          <w:lang w:val="zh-CN"/>
        </w:rPr>
      </w:pPr>
      <w:r>
        <w:rPr>
          <w:rFonts w:hint="eastAsia" w:ascii="仿宋_GB2312" w:eastAsia="仿宋_GB2312"/>
          <w:b/>
          <w:sz w:val="32"/>
          <w:szCs w:val="32"/>
          <w:lang w:val="en-US" w:eastAsia="zh-CN"/>
        </w:rPr>
        <w:t>4</w:t>
      </w:r>
      <w:r>
        <w:rPr>
          <w:rFonts w:hint="eastAsia" w:ascii="仿宋_GB2312" w:eastAsia="仿宋_GB2312"/>
          <w:b/>
          <w:sz w:val="32"/>
          <w:szCs w:val="32"/>
        </w:rPr>
        <w:t>、</w:t>
      </w:r>
      <w:r>
        <w:rPr>
          <w:rFonts w:ascii="仿宋_GB2312" w:eastAsia="仿宋_GB2312"/>
          <w:b/>
          <w:sz w:val="32"/>
          <w:szCs w:val="32"/>
        </w:rPr>
        <w:t>进一步优化服务，创新服务方式</w:t>
      </w:r>
      <w:r>
        <w:rPr>
          <w:rFonts w:hint="eastAsia" w:ascii="仿宋_GB2312" w:eastAsia="仿宋_GB2312"/>
          <w:b/>
          <w:sz w:val="32"/>
          <w:szCs w:val="32"/>
        </w:rPr>
        <w:t>。</w:t>
      </w:r>
      <w:r>
        <w:rPr>
          <w:rFonts w:ascii="仿宋_GB2312" w:hAnsi="仿宋" w:eastAsia="仿宋_GB2312"/>
          <w:sz w:val="32"/>
          <w:szCs w:val="32"/>
        </w:rPr>
        <w:t>逐步整合人社部门各业务大厅，推广预约服务、延时服务、上门服务，实现集成服务、一窗通办；</w:t>
      </w:r>
      <w:r>
        <w:rPr>
          <w:rFonts w:hint="eastAsia" w:ascii="仿宋_GB2312" w:hAnsi="仿宋" w:eastAsia="仿宋_GB2312"/>
          <w:sz w:val="32"/>
          <w:szCs w:val="32"/>
        </w:rPr>
        <w:t>推进服务标准化建设，在流程、服务、受理场所等方面进行规范；</w:t>
      </w:r>
      <w:r>
        <w:rPr>
          <w:rFonts w:ascii="仿宋_GB2312" w:hAnsi="仿宋" w:eastAsia="仿宋_GB2312"/>
          <w:sz w:val="32"/>
          <w:szCs w:val="32"/>
        </w:rPr>
        <w:t>推进“互联网+人社”行动，加强数据共享共用，</w:t>
      </w:r>
      <w:r>
        <w:rPr>
          <w:rFonts w:hint="eastAsia" w:ascii="仿宋_GB2312" w:hAnsi="仿宋" w:eastAsia="仿宋_GB2312"/>
          <w:sz w:val="32"/>
          <w:szCs w:val="32"/>
        </w:rPr>
        <w:t>加强窗口建设，切实转变服务态度，形成“一件事一次办”格局，为老百姓办好每一件“小事”。</w:t>
      </w:r>
    </w:p>
    <w:sectPr>
      <w:headerReference r:id="rId3" w:type="default"/>
      <w:footerReference r:id="rId4" w:type="default"/>
      <w:pgSz w:w="11906" w:h="16838"/>
      <w:pgMar w:top="1984" w:right="1701" w:bottom="1701" w:left="1701" w:header="851" w:footer="1417" w:gutter="0"/>
      <w:pgNumType w:start="2"/>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3"/>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2</w:t>
                    </w:r>
                    <w:r>
                      <w:rPr>
                        <w:rFonts w:ascii="Times New Roman" w:hAnsi="Times New Roma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3631F6"/>
    <w:rsid w:val="00032F65"/>
    <w:rsid w:val="000C2C32"/>
    <w:rsid w:val="000D1BFA"/>
    <w:rsid w:val="000D344B"/>
    <w:rsid w:val="001101B8"/>
    <w:rsid w:val="00123AA5"/>
    <w:rsid w:val="00195021"/>
    <w:rsid w:val="001E18B4"/>
    <w:rsid w:val="001E1D44"/>
    <w:rsid w:val="001E3C55"/>
    <w:rsid w:val="001F1D6E"/>
    <w:rsid w:val="00207157"/>
    <w:rsid w:val="00216979"/>
    <w:rsid w:val="002845AC"/>
    <w:rsid w:val="002925AF"/>
    <w:rsid w:val="002B2AC6"/>
    <w:rsid w:val="002D3ACB"/>
    <w:rsid w:val="002D65F4"/>
    <w:rsid w:val="00341A26"/>
    <w:rsid w:val="003F5ED6"/>
    <w:rsid w:val="00426C00"/>
    <w:rsid w:val="004669B8"/>
    <w:rsid w:val="00543906"/>
    <w:rsid w:val="00582593"/>
    <w:rsid w:val="0062329A"/>
    <w:rsid w:val="00653607"/>
    <w:rsid w:val="00685611"/>
    <w:rsid w:val="00692A07"/>
    <w:rsid w:val="00701465"/>
    <w:rsid w:val="00734A46"/>
    <w:rsid w:val="0073646B"/>
    <w:rsid w:val="00747310"/>
    <w:rsid w:val="00750CE3"/>
    <w:rsid w:val="007878B6"/>
    <w:rsid w:val="00797005"/>
    <w:rsid w:val="007A3AAD"/>
    <w:rsid w:val="00825748"/>
    <w:rsid w:val="008A2395"/>
    <w:rsid w:val="008C7863"/>
    <w:rsid w:val="008F0B6B"/>
    <w:rsid w:val="00945F39"/>
    <w:rsid w:val="00960850"/>
    <w:rsid w:val="009D25F1"/>
    <w:rsid w:val="00A12831"/>
    <w:rsid w:val="00A268FE"/>
    <w:rsid w:val="00AE02E5"/>
    <w:rsid w:val="00B56D63"/>
    <w:rsid w:val="00C133DF"/>
    <w:rsid w:val="00C46E54"/>
    <w:rsid w:val="00CC271D"/>
    <w:rsid w:val="00CE73E6"/>
    <w:rsid w:val="00D2695D"/>
    <w:rsid w:val="00D47C9E"/>
    <w:rsid w:val="00D56784"/>
    <w:rsid w:val="00DA68FF"/>
    <w:rsid w:val="00E3080D"/>
    <w:rsid w:val="00E37CDE"/>
    <w:rsid w:val="00EC260A"/>
    <w:rsid w:val="00ED29DF"/>
    <w:rsid w:val="00EE5DCD"/>
    <w:rsid w:val="00EE7875"/>
    <w:rsid w:val="00F974CE"/>
    <w:rsid w:val="00FF50D6"/>
    <w:rsid w:val="014500A8"/>
    <w:rsid w:val="01ED1FA8"/>
    <w:rsid w:val="020E1F8F"/>
    <w:rsid w:val="02371A4B"/>
    <w:rsid w:val="03495D85"/>
    <w:rsid w:val="04E46FCF"/>
    <w:rsid w:val="06F470CE"/>
    <w:rsid w:val="086067FE"/>
    <w:rsid w:val="09AE4610"/>
    <w:rsid w:val="09C92EF5"/>
    <w:rsid w:val="0A855615"/>
    <w:rsid w:val="0C3004BE"/>
    <w:rsid w:val="0D456D8F"/>
    <w:rsid w:val="0D6049DB"/>
    <w:rsid w:val="0DB02CD7"/>
    <w:rsid w:val="0E4A2DA8"/>
    <w:rsid w:val="0F183482"/>
    <w:rsid w:val="11222030"/>
    <w:rsid w:val="1215550F"/>
    <w:rsid w:val="131D2FA1"/>
    <w:rsid w:val="14784405"/>
    <w:rsid w:val="15D16D43"/>
    <w:rsid w:val="18A74EA4"/>
    <w:rsid w:val="19470C7E"/>
    <w:rsid w:val="1BE97DD8"/>
    <w:rsid w:val="1C2E7E58"/>
    <w:rsid w:val="200272FF"/>
    <w:rsid w:val="2034755A"/>
    <w:rsid w:val="21A946D4"/>
    <w:rsid w:val="22390456"/>
    <w:rsid w:val="22881F8A"/>
    <w:rsid w:val="22E21A25"/>
    <w:rsid w:val="25D6594C"/>
    <w:rsid w:val="26AA51BE"/>
    <w:rsid w:val="26D61066"/>
    <w:rsid w:val="2AB8184D"/>
    <w:rsid w:val="2B89199C"/>
    <w:rsid w:val="2C0D289B"/>
    <w:rsid w:val="30754994"/>
    <w:rsid w:val="31131CCC"/>
    <w:rsid w:val="31C363BF"/>
    <w:rsid w:val="32210831"/>
    <w:rsid w:val="33041C9D"/>
    <w:rsid w:val="36921A86"/>
    <w:rsid w:val="38686DF2"/>
    <w:rsid w:val="38E42C30"/>
    <w:rsid w:val="38F21BD5"/>
    <w:rsid w:val="3BD130AB"/>
    <w:rsid w:val="3C6216AD"/>
    <w:rsid w:val="3CAC3C6D"/>
    <w:rsid w:val="3D384FD5"/>
    <w:rsid w:val="3EE15715"/>
    <w:rsid w:val="408B0A4A"/>
    <w:rsid w:val="40AF4098"/>
    <w:rsid w:val="41324F30"/>
    <w:rsid w:val="44E61BE0"/>
    <w:rsid w:val="45542F1D"/>
    <w:rsid w:val="45EF3C41"/>
    <w:rsid w:val="46104EF1"/>
    <w:rsid w:val="49E20528"/>
    <w:rsid w:val="4A8D717D"/>
    <w:rsid w:val="4BDD65D9"/>
    <w:rsid w:val="4E0F3461"/>
    <w:rsid w:val="4E77481C"/>
    <w:rsid w:val="4FB27C77"/>
    <w:rsid w:val="4FE261E1"/>
    <w:rsid w:val="503844E2"/>
    <w:rsid w:val="51991200"/>
    <w:rsid w:val="532219F0"/>
    <w:rsid w:val="54241141"/>
    <w:rsid w:val="54A95BD9"/>
    <w:rsid w:val="569C6EEA"/>
    <w:rsid w:val="57982E98"/>
    <w:rsid w:val="57FA719E"/>
    <w:rsid w:val="589414DC"/>
    <w:rsid w:val="5BD61F04"/>
    <w:rsid w:val="5CFF1739"/>
    <w:rsid w:val="5EA74C1C"/>
    <w:rsid w:val="5ED7330A"/>
    <w:rsid w:val="5F9A001E"/>
    <w:rsid w:val="60E30D25"/>
    <w:rsid w:val="614D4DAE"/>
    <w:rsid w:val="6240738C"/>
    <w:rsid w:val="64975283"/>
    <w:rsid w:val="64A92006"/>
    <w:rsid w:val="678C5417"/>
    <w:rsid w:val="6A6142D2"/>
    <w:rsid w:val="6B3631F6"/>
    <w:rsid w:val="6C7D12E1"/>
    <w:rsid w:val="6D535020"/>
    <w:rsid w:val="705F6D31"/>
    <w:rsid w:val="71494705"/>
    <w:rsid w:val="718527CC"/>
    <w:rsid w:val="72576C6D"/>
    <w:rsid w:val="72AB41A1"/>
    <w:rsid w:val="72F85CF9"/>
    <w:rsid w:val="73F3133C"/>
    <w:rsid w:val="76C96A3A"/>
    <w:rsid w:val="79606F69"/>
    <w:rsid w:val="7A3C78BB"/>
    <w:rsid w:val="7A5E799D"/>
    <w:rsid w:val="7A8D2853"/>
    <w:rsid w:val="7AC4137E"/>
    <w:rsid w:val="7DF461B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szCs w:val="18"/>
    </w:rPr>
  </w:style>
  <w:style w:type="paragraph" w:styleId="3">
    <w:name w:val="footer"/>
    <w:basedOn w:val="1"/>
    <w:link w:val="9"/>
    <w:qFormat/>
    <w:uiPriority w:val="99"/>
    <w:pPr>
      <w:tabs>
        <w:tab w:val="center" w:pos="4153"/>
        <w:tab w:val="right" w:pos="8306"/>
      </w:tabs>
      <w:snapToGrid w:val="0"/>
      <w:jc w:val="left"/>
    </w:pPr>
    <w:rPr>
      <w:sz w:val="18"/>
    </w:rPr>
  </w:style>
  <w:style w:type="paragraph" w:styleId="4">
    <w:name w:val="header"/>
    <w:basedOn w:val="1"/>
    <w:link w:val="10"/>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99"/>
    <w:rPr>
      <w:rFonts w:cs="Times New Roman"/>
      <w:b/>
    </w:rPr>
  </w:style>
  <w:style w:type="character" w:customStyle="1" w:styleId="9">
    <w:name w:val="页脚 Char"/>
    <w:basedOn w:val="7"/>
    <w:link w:val="3"/>
    <w:semiHidden/>
    <w:qFormat/>
    <w:locked/>
    <w:uiPriority w:val="99"/>
    <w:rPr>
      <w:rFonts w:ascii="Calibri" w:hAnsi="Calibri" w:cs="Times New Roman"/>
      <w:sz w:val="18"/>
      <w:szCs w:val="18"/>
    </w:rPr>
  </w:style>
  <w:style w:type="character" w:customStyle="1" w:styleId="10">
    <w:name w:val="页眉 Char"/>
    <w:basedOn w:val="7"/>
    <w:link w:val="4"/>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C4FE03-8335-4B16-9CDC-2372E72E776E}">
  <ds:schemaRefs/>
</ds:datastoreItem>
</file>

<file path=docProps/app.xml><?xml version="1.0" encoding="utf-8"?>
<Properties xmlns="http://schemas.openxmlformats.org/officeDocument/2006/extended-properties" xmlns:vt="http://schemas.openxmlformats.org/officeDocument/2006/docPropsVTypes">
  <Template>0</Template>
  <Company>jx</Company>
  <Pages>7</Pages>
  <Words>465</Words>
  <Characters>2655</Characters>
  <Lines>22</Lines>
  <Paragraphs>6</Paragraphs>
  <TotalTime>19</TotalTime>
  <ScaleCrop>false</ScaleCrop>
  <LinksUpToDate>false</LinksUpToDate>
  <CharactersWithSpaces>3114</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2020-05-08T09:12:00Z</dcterms:created>
  <dc:creator>Administrator</dc:creator>
  <cp:lastModifiedBy>肖水凤</cp:lastModifiedBy>
  <cp:lastPrinted>2020-06-15T02:50:00Z</cp:lastPrinted>
  <dcterms:modified xsi:type="dcterms:W3CDTF">2020-10-14T08:18:38Z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